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6E1924">
      <w:pPr>
        <w:pStyle w:val="7"/>
        <w:shd w:val="clear" w:fill="FFFFFF" w:themeFill="background1"/>
        <w:ind w:firstLine="320" w:firstLineChars="100"/>
        <w:jc w:val="center"/>
        <w:rPr>
          <w:rFonts w:hint="eastAsia" w:hAnsi="宋体" w:eastAsia="宋体"/>
          <w:color w:val="auto"/>
          <w:sz w:val="24"/>
          <w:szCs w:val="24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报价单</w:t>
      </w:r>
    </w:p>
    <w:p w14:paraId="48C347A0">
      <w:pPr>
        <w:pStyle w:val="7"/>
        <w:shd w:val="clear" w:fill="FFFFFF" w:themeFill="background1"/>
        <w:ind w:firstLine="240" w:firstLineChars="100"/>
        <w:rPr>
          <w:rFonts w:hint="eastAsia" w:hAnsi="宋体"/>
          <w:color w:val="auto"/>
          <w:sz w:val="24"/>
          <w:szCs w:val="24"/>
          <w:highlight w:val="none"/>
        </w:rPr>
      </w:pPr>
    </w:p>
    <w:p w14:paraId="327430B5">
      <w:pPr>
        <w:pStyle w:val="7"/>
        <w:shd w:val="clear" w:fill="FFFFFF" w:themeFill="background1"/>
        <w:ind w:firstLine="240" w:firstLineChars="100"/>
        <w:rPr>
          <w:rFonts w:hint="eastAsia" w:hAnsi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hAnsi="宋体"/>
          <w:color w:val="auto"/>
          <w:sz w:val="24"/>
          <w:szCs w:val="24"/>
          <w:highlight w:val="none"/>
        </w:rPr>
        <w:t>项目</w:t>
      </w:r>
      <w:r>
        <w:rPr>
          <w:rFonts w:hAnsi="宋体"/>
          <w:color w:val="auto"/>
          <w:sz w:val="24"/>
          <w:szCs w:val="24"/>
          <w:highlight w:val="none"/>
        </w:rPr>
        <w:t>名称：</w:t>
      </w:r>
      <w:r>
        <w:rPr>
          <w:rFonts w:hint="eastAsia" w:hAnsi="宋体"/>
          <w:color w:val="auto"/>
          <w:sz w:val="24"/>
          <w:szCs w:val="24"/>
          <w:highlight w:val="none"/>
          <w:lang w:val="en-US" w:eastAsia="zh-CN"/>
        </w:rPr>
        <w:t>广建德公司与万达公司经济责任审计辅助服务</w:t>
      </w:r>
    </w:p>
    <w:p w14:paraId="5D34CE62">
      <w:pPr>
        <w:pStyle w:val="7"/>
        <w:shd w:val="clear" w:fill="FFFFFF" w:themeFill="background1"/>
        <w:ind w:firstLine="240" w:firstLineChars="100"/>
        <w:rPr>
          <w:rFonts w:hint="eastAsia" w:hAnsi="宋体"/>
          <w:color w:val="auto"/>
          <w:sz w:val="24"/>
          <w:szCs w:val="24"/>
          <w:highlight w:val="none"/>
          <w:lang w:eastAsia="zh-CN"/>
        </w:rPr>
      </w:pPr>
    </w:p>
    <w:tbl>
      <w:tblPr>
        <w:tblStyle w:val="10"/>
        <w:tblW w:w="0" w:type="auto"/>
        <w:tblInd w:w="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10"/>
        <w:gridCol w:w="3075"/>
        <w:gridCol w:w="1388"/>
        <w:gridCol w:w="2249"/>
      </w:tblGrid>
      <w:tr w14:paraId="14E22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081" w:hRule="atLeast"/>
        </w:trPr>
        <w:tc>
          <w:tcPr>
            <w:tcW w:w="1310" w:type="dxa"/>
            <w:noWrap w:val="0"/>
            <w:vAlign w:val="center"/>
          </w:tcPr>
          <w:p w14:paraId="42602F76">
            <w:pPr>
              <w:shd w:val="clear" w:fill="FFFFFF" w:themeFill="background1"/>
              <w:spacing w:line="480" w:lineRule="exact"/>
              <w:jc w:val="center"/>
              <w:rPr>
                <w:rFonts w:hint="eastAsia" w:hAnsi="宋体" w:eastAsia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3075" w:type="dxa"/>
            <w:noWrap w:val="0"/>
            <w:vAlign w:val="center"/>
          </w:tcPr>
          <w:p w14:paraId="62B974F5">
            <w:pPr>
              <w:shd w:val="clear" w:fill="FFFFFF" w:themeFill="background1"/>
              <w:spacing w:line="480" w:lineRule="exact"/>
              <w:jc w:val="center"/>
              <w:rPr>
                <w:rFonts w:hint="default" w:hAnsi="宋体" w:eastAsia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  <w:lang w:val="en-US" w:eastAsia="zh-CN"/>
              </w:rPr>
              <w:t>报价金额（含税）（元）</w:t>
            </w:r>
          </w:p>
        </w:tc>
        <w:tc>
          <w:tcPr>
            <w:tcW w:w="1388" w:type="dxa"/>
            <w:noWrap w:val="0"/>
            <w:vAlign w:val="center"/>
          </w:tcPr>
          <w:p w14:paraId="3A15396B">
            <w:pPr>
              <w:shd w:val="clear" w:fill="FFFFFF" w:themeFill="background1"/>
              <w:spacing w:line="480" w:lineRule="exact"/>
              <w:jc w:val="center"/>
              <w:rPr>
                <w:rFonts w:hint="default" w:hAnsi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  <w:lang w:val="en-US" w:eastAsia="zh-CN"/>
              </w:rPr>
              <w:t>税率</w:t>
            </w:r>
          </w:p>
        </w:tc>
        <w:tc>
          <w:tcPr>
            <w:tcW w:w="2249" w:type="dxa"/>
            <w:noWrap w:val="0"/>
            <w:vAlign w:val="center"/>
          </w:tcPr>
          <w:p w14:paraId="6891242D">
            <w:pPr>
              <w:shd w:val="clear" w:fill="FFFFFF" w:themeFill="background1"/>
              <w:spacing w:line="480" w:lineRule="exact"/>
              <w:jc w:val="center"/>
              <w:rPr>
                <w:rFonts w:hint="eastAsia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 w14:paraId="24A2E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042" w:hRule="atLeast"/>
        </w:trPr>
        <w:tc>
          <w:tcPr>
            <w:tcW w:w="1310" w:type="dxa"/>
            <w:noWrap w:val="0"/>
            <w:vAlign w:val="center"/>
          </w:tcPr>
          <w:p w14:paraId="5DB40FAF">
            <w:pPr>
              <w:shd w:val="clear" w:fill="FFFFFF" w:themeFill="background1"/>
              <w:spacing w:line="480" w:lineRule="exact"/>
              <w:jc w:val="center"/>
              <w:rPr>
                <w:rFonts w:hint="eastAsia" w:hAnsi="宋体" w:eastAsia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075" w:type="dxa"/>
            <w:noWrap w:val="0"/>
            <w:vAlign w:val="center"/>
          </w:tcPr>
          <w:p w14:paraId="74363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textAlignment w:val="auto"/>
              <w:rPr>
                <w:color w:val="auto"/>
                <w:highlight w:val="none"/>
              </w:rPr>
            </w:pPr>
            <w:r>
              <w:rPr>
                <w:rFonts w:hint="eastAsia" w:ascii="宋体" w:cs="宋体"/>
                <w:color w:val="auto"/>
                <w:highlight w:val="none"/>
                <w:lang w:bidi="ar"/>
              </w:rPr>
              <w:t>小写：</w:t>
            </w:r>
            <w:r>
              <w:rPr>
                <w:rFonts w:ascii="宋体" w:cs="宋体"/>
                <w:color w:val="auto"/>
                <w:highlight w:val="none"/>
                <w:u w:val="single"/>
                <w:lang w:bidi="ar"/>
              </w:rPr>
              <w:t xml:space="preserve">                  </w:t>
            </w:r>
          </w:p>
          <w:p w14:paraId="569C7D90">
            <w:pPr>
              <w:shd w:val="clear" w:fill="FFFFFF" w:themeFill="background1"/>
              <w:spacing w:line="480" w:lineRule="exact"/>
              <w:jc w:val="left"/>
              <w:rPr>
                <w:rFonts w:hint="default" w:hAnsi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highlight w:val="none"/>
                <w:lang w:bidi="ar"/>
              </w:rPr>
              <w:t>大写：</w:t>
            </w:r>
            <w:r>
              <w:rPr>
                <w:rFonts w:ascii="宋体" w:cs="宋体"/>
                <w:color w:val="auto"/>
                <w:highlight w:val="none"/>
                <w:u w:val="single"/>
                <w:lang w:bidi="ar"/>
              </w:rPr>
              <w:t xml:space="preserve">                  </w:t>
            </w:r>
          </w:p>
        </w:tc>
        <w:tc>
          <w:tcPr>
            <w:tcW w:w="1388" w:type="dxa"/>
            <w:noWrap w:val="0"/>
            <w:vAlign w:val="center"/>
          </w:tcPr>
          <w:p w14:paraId="1FDEFEC4">
            <w:pPr>
              <w:shd w:val="clear" w:fill="FFFFFF" w:themeFill="background1"/>
              <w:spacing w:line="480" w:lineRule="exact"/>
              <w:jc w:val="center"/>
              <w:rPr>
                <w:rFonts w:hint="eastAsia" w:hAnsi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宋体" w:cs="宋体"/>
                <w:color w:val="auto"/>
                <w:highlight w:val="none"/>
                <w:u w:val="single"/>
                <w:lang w:bidi="ar"/>
              </w:rPr>
              <w:t xml:space="preserve">    </w:t>
            </w:r>
            <w:r>
              <w:rPr>
                <w:rFonts w:hint="eastAsia" w:ascii="宋体" w:cs="宋体"/>
                <w:color w:val="auto"/>
                <w:highlight w:val="none"/>
                <w:u w:val="none"/>
                <w:lang w:val="en-US" w:eastAsia="zh-CN" w:bidi="ar"/>
              </w:rPr>
              <w:t>%</w:t>
            </w:r>
          </w:p>
          <w:p w14:paraId="444C346B"/>
        </w:tc>
        <w:tc>
          <w:tcPr>
            <w:tcW w:w="2249" w:type="dxa"/>
            <w:noWrap w:val="0"/>
            <w:vAlign w:val="center"/>
          </w:tcPr>
          <w:p w14:paraId="28F1BA61">
            <w:pPr>
              <w:shd w:val="clear" w:fill="FFFFFF" w:themeFill="background1"/>
              <w:spacing w:line="480" w:lineRule="exact"/>
              <w:jc w:val="left"/>
              <w:rPr>
                <w:rFonts w:hint="default" w:hAnsi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</w:tbl>
    <w:p w14:paraId="33854684">
      <w:pPr>
        <w:pStyle w:val="7"/>
        <w:shd w:val="clear" w:fill="FFFFFF" w:themeFill="background1"/>
        <w:ind w:firstLine="210" w:firstLineChars="100"/>
        <w:rPr>
          <w:rFonts w:hAnsi="宋体"/>
          <w:color w:val="auto"/>
          <w:highlight w:val="none"/>
        </w:rPr>
      </w:pPr>
      <w:r>
        <w:rPr>
          <w:rFonts w:hAnsi="宋体"/>
          <w:color w:val="auto"/>
          <w:highlight w:val="none"/>
        </w:rPr>
        <w:t xml:space="preserve">                                   </w:t>
      </w:r>
    </w:p>
    <w:p w14:paraId="68A648D8">
      <w:pPr>
        <w:numPr>
          <w:ilvl w:val="-1"/>
          <w:numId w:val="0"/>
        </w:numPr>
        <w:ind w:firstLine="480" w:firstLineChars="200"/>
        <w:rPr>
          <w:rFonts w:hint="default" w:ascii="仿宋_GB2312" w:hAnsi="Times New Roman" w:eastAsia="仿宋_GB2312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b w:val="0"/>
          <w:bCs w:val="0"/>
          <w:sz w:val="24"/>
          <w:szCs w:val="24"/>
          <w:highlight w:val="none"/>
        </w:rPr>
        <w:t>注</w:t>
      </w:r>
      <w:r>
        <w:rPr>
          <w:rFonts w:hint="default" w:ascii="仿宋_GB2312" w:hAnsi="Times New Roman" w:eastAsia="仿宋_GB2312" w:cs="Times New Roman"/>
          <w:b w:val="0"/>
          <w:bCs w:val="0"/>
          <w:sz w:val="24"/>
          <w:szCs w:val="24"/>
          <w:highlight w:val="none"/>
          <w:lang w:eastAsia="zh-CN"/>
        </w:rPr>
        <w:t>：</w:t>
      </w:r>
      <w:r>
        <w:rPr>
          <w:rFonts w:hint="default" w:ascii="仿宋_GB2312" w:hAnsi="Times New Roman" w:eastAsia="仿宋_GB2312" w:cs="Times New Roman"/>
          <w:b w:val="0"/>
          <w:bCs w:val="0"/>
          <w:sz w:val="24"/>
          <w:szCs w:val="24"/>
          <w:highlight w:val="none"/>
        </w:rPr>
        <w:t>1.</w:t>
      </w:r>
      <w:r>
        <w:rPr>
          <w:rFonts w:hint="default" w:ascii="仿宋_GB2312" w:hAnsi="Times New Roman" w:eastAsia="仿宋_GB2312" w:cs="Times New Roman"/>
          <w:b w:val="0"/>
          <w:bCs w:val="0"/>
          <w:sz w:val="24"/>
          <w:szCs w:val="24"/>
          <w:highlight w:val="none"/>
          <w:lang w:val="en-US" w:eastAsia="zh-CN"/>
        </w:rPr>
        <w:t>合同</w:t>
      </w:r>
      <w:r>
        <w:rPr>
          <w:rFonts w:hint="default" w:ascii="仿宋_GB2312" w:hAnsi="Times New Roman" w:eastAsia="仿宋_GB2312" w:cs="Times New Roman"/>
          <w:b w:val="0"/>
          <w:bCs w:val="0"/>
          <w:sz w:val="24"/>
          <w:szCs w:val="24"/>
          <w:highlight w:val="none"/>
        </w:rPr>
        <w:t>总价为包干总价，包括但不限于合同项下的相关税费、劳务费、资料费、人工成本（含社保公积金等）、企业远程及现场实施费、技术成果使用费</w:t>
      </w:r>
      <w:r>
        <w:rPr>
          <w:rFonts w:hint="default" w:ascii="仿宋_GB2312" w:hAnsi="Times New Roman" w:eastAsia="仿宋_GB2312" w:cs="Times New Roman"/>
          <w:b w:val="0"/>
          <w:bCs w:val="0"/>
          <w:sz w:val="24"/>
          <w:szCs w:val="24"/>
          <w:highlight w:val="none"/>
          <w:lang w:val="en-US" w:eastAsia="zh-CN"/>
        </w:rPr>
        <w:t>以及</w:t>
      </w:r>
      <w:r>
        <w:rPr>
          <w:rFonts w:hint="default" w:ascii="仿宋_GB2312" w:hAnsi="Times New Roman" w:eastAsia="仿宋_GB2312" w:cs="Times New Roman"/>
          <w:b w:val="0"/>
          <w:bCs w:val="0"/>
          <w:sz w:val="24"/>
          <w:szCs w:val="24"/>
          <w:highlight w:val="none"/>
        </w:rPr>
        <w:t>本项目包含的所有风险、责任以及本项目实施过程中不可预见的一切费用等。合作期间，</w:t>
      </w:r>
      <w:r>
        <w:rPr>
          <w:rFonts w:hint="eastAsia" w:ascii="仿宋_GB2312" w:hAnsi="Times New Roman" w:eastAsia="仿宋_GB2312" w:cs="Times New Roman"/>
          <w:b w:val="0"/>
          <w:bCs w:val="0"/>
          <w:sz w:val="24"/>
          <w:szCs w:val="24"/>
          <w:highlight w:val="none"/>
          <w:lang w:val="en-US" w:eastAsia="zh-CN"/>
        </w:rPr>
        <w:t>采购</w:t>
      </w:r>
      <w:r>
        <w:rPr>
          <w:rFonts w:hint="default" w:ascii="仿宋_GB2312" w:hAnsi="Times New Roman" w:eastAsia="仿宋_GB2312" w:cs="Times New Roman"/>
          <w:b w:val="0"/>
          <w:bCs w:val="0"/>
          <w:sz w:val="24"/>
          <w:szCs w:val="24"/>
          <w:highlight w:val="none"/>
          <w:lang w:val="en-US" w:eastAsia="zh-CN"/>
        </w:rPr>
        <w:t>人</w:t>
      </w:r>
      <w:r>
        <w:rPr>
          <w:rFonts w:hint="default" w:ascii="仿宋_GB2312" w:hAnsi="Times New Roman" w:eastAsia="仿宋_GB2312" w:cs="Times New Roman"/>
          <w:b w:val="0"/>
          <w:bCs w:val="0"/>
          <w:sz w:val="24"/>
          <w:szCs w:val="24"/>
          <w:highlight w:val="none"/>
        </w:rPr>
        <w:t>不再支付任何其他费用。</w:t>
      </w:r>
    </w:p>
    <w:p w14:paraId="6FE8F87E">
      <w:pPr>
        <w:numPr>
          <w:ilvl w:val="0"/>
          <w:numId w:val="1"/>
        </w:numPr>
        <w:ind w:firstLine="480" w:firstLineChars="200"/>
        <w:rPr>
          <w:rFonts w:hint="eastAsia" w:ascii="仿宋_GB2312" w:hAnsi="Times New Roman" w:eastAsia="仿宋_GB2312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4"/>
          <w:szCs w:val="24"/>
          <w:highlight w:val="none"/>
          <w:lang w:val="en-US" w:eastAsia="zh-CN"/>
        </w:rPr>
        <w:t>投标报价以元为单位，保留两位小数。</w:t>
      </w:r>
    </w:p>
    <w:p w14:paraId="271A55B2">
      <w:pPr>
        <w:numPr>
          <w:ilvl w:val="0"/>
          <w:numId w:val="1"/>
        </w:numPr>
        <w:ind w:firstLine="480" w:firstLineChars="200"/>
        <w:rPr>
          <w:rFonts w:hint="eastAsia" w:ascii="仿宋_GB2312" w:hAnsi="Times New Roman" w:eastAsia="仿宋_GB2312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4"/>
          <w:szCs w:val="24"/>
          <w:highlight w:val="none"/>
          <w:lang w:val="en-US" w:eastAsia="zh-CN"/>
        </w:rPr>
        <w:t>如果以上内容无法满足投标单位对报价的描述，可自行添加包含在价格因素在内的一切内容。</w:t>
      </w:r>
    </w:p>
    <w:p w14:paraId="0BF4014C">
      <w:pPr>
        <w:numPr>
          <w:ilvl w:val="0"/>
          <w:numId w:val="1"/>
        </w:numPr>
        <w:ind w:firstLine="480" w:firstLineChars="200"/>
        <w:rPr>
          <w:rFonts w:hint="eastAsia" w:hAnsi="宋体"/>
          <w:color w:val="auto"/>
          <w:highlight w:val="none"/>
        </w:rPr>
      </w:pPr>
      <w:r>
        <w:rPr>
          <w:rFonts w:hint="eastAsia" w:ascii="仿宋_GB2312" w:hAnsi="Times New Roman" w:eastAsia="仿宋_GB2312" w:cs="Times New Roman"/>
          <w:sz w:val="24"/>
          <w:szCs w:val="24"/>
          <w:highlight w:val="none"/>
          <w:lang w:val="en-US" w:eastAsia="zh-CN"/>
        </w:rPr>
        <w:t>本项目由报价最低者中标。</w:t>
      </w:r>
    </w:p>
    <w:p w14:paraId="55AEED05">
      <w:pPr>
        <w:pStyle w:val="7"/>
        <w:shd w:val="clear" w:fill="FFFFFF" w:themeFill="background1"/>
        <w:spacing w:line="360" w:lineRule="atLeast"/>
        <w:rPr>
          <w:rFonts w:hint="eastAsia" w:hAnsi="宋体"/>
          <w:color w:val="auto"/>
          <w:highlight w:val="none"/>
        </w:rPr>
      </w:pPr>
    </w:p>
    <w:p w14:paraId="29607DF9">
      <w:pPr>
        <w:spacing w:line="360" w:lineRule="auto"/>
        <w:ind w:firstLine="3150" w:firstLineChars="15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投标单位（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盖章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）：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   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</w:t>
      </w:r>
    </w:p>
    <w:p w14:paraId="01FDAE3F">
      <w:pPr>
        <w:spacing w:line="360" w:lineRule="auto"/>
        <w:ind w:firstLine="3150" w:firstLineChars="1500"/>
        <w:rPr>
          <w:rFonts w:hint="eastAsia"/>
          <w:color w:val="auto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法定代表人或代理人（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签名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）：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  </w:t>
      </w:r>
    </w:p>
    <w:p w14:paraId="66F7A662">
      <w:pPr>
        <w:spacing w:line="360" w:lineRule="auto"/>
        <w:ind w:firstLine="3150" w:firstLineChars="1500"/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u w:val="none"/>
          <w:lang w:val="en-US" w:eastAsia="zh-CN"/>
        </w:rPr>
        <w:t>联系人及电话：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             </w:t>
      </w:r>
    </w:p>
    <w:p w14:paraId="7A048D5F">
      <w:pPr>
        <w:pStyle w:val="2"/>
        <w:ind w:left="0" w:leftChars="0" w:firstLine="0" w:firstLineChars="0"/>
        <w:jc w:val="right"/>
        <w:rPr>
          <w:rFonts w:hint="default"/>
          <w:lang w:val="en-US" w:eastAsia="zh-CN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日</w:t>
      </w:r>
    </w:p>
    <w:p w14:paraId="13CD0771">
      <w:pPr>
        <w:pStyle w:val="9"/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ED96A3"/>
    <w:multiLevelType w:val="singleLevel"/>
    <w:tmpl w:val="ABED96A3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3NDE1NjFjZGZjM2EyYjgzZmUzN2QxOGExYzg0NmYifQ=="/>
  </w:docVars>
  <w:rsids>
    <w:rsidRoot w:val="00EA0B18"/>
    <w:rsid w:val="00070FC8"/>
    <w:rsid w:val="0053698B"/>
    <w:rsid w:val="00772BBA"/>
    <w:rsid w:val="00996EF7"/>
    <w:rsid w:val="00C85688"/>
    <w:rsid w:val="00E979B3"/>
    <w:rsid w:val="00EA0B18"/>
    <w:rsid w:val="020532D6"/>
    <w:rsid w:val="038606E3"/>
    <w:rsid w:val="038C6E7C"/>
    <w:rsid w:val="03B95300"/>
    <w:rsid w:val="047E1793"/>
    <w:rsid w:val="047F470E"/>
    <w:rsid w:val="04B33904"/>
    <w:rsid w:val="059A6453"/>
    <w:rsid w:val="05C5154A"/>
    <w:rsid w:val="08052DE6"/>
    <w:rsid w:val="080A2903"/>
    <w:rsid w:val="08B25578"/>
    <w:rsid w:val="0B2341D2"/>
    <w:rsid w:val="0B9C74B8"/>
    <w:rsid w:val="0C602DB0"/>
    <w:rsid w:val="0D0060E5"/>
    <w:rsid w:val="0E5E3E70"/>
    <w:rsid w:val="0E8E589D"/>
    <w:rsid w:val="0EE97B6F"/>
    <w:rsid w:val="0EFF64D1"/>
    <w:rsid w:val="0F847EDD"/>
    <w:rsid w:val="11155D3F"/>
    <w:rsid w:val="11797BA1"/>
    <w:rsid w:val="12502BA9"/>
    <w:rsid w:val="1255650F"/>
    <w:rsid w:val="12A34B9C"/>
    <w:rsid w:val="12E2190B"/>
    <w:rsid w:val="13124A20"/>
    <w:rsid w:val="13604DE4"/>
    <w:rsid w:val="14302F3B"/>
    <w:rsid w:val="14465D74"/>
    <w:rsid w:val="14DB5CE3"/>
    <w:rsid w:val="15E247C5"/>
    <w:rsid w:val="16221853"/>
    <w:rsid w:val="162B5273"/>
    <w:rsid w:val="165D65CA"/>
    <w:rsid w:val="166A3B99"/>
    <w:rsid w:val="175A11DB"/>
    <w:rsid w:val="176C4F9E"/>
    <w:rsid w:val="17800EAB"/>
    <w:rsid w:val="178B2844"/>
    <w:rsid w:val="17BE47F2"/>
    <w:rsid w:val="180E7D00"/>
    <w:rsid w:val="1828335D"/>
    <w:rsid w:val="182B620F"/>
    <w:rsid w:val="1845305F"/>
    <w:rsid w:val="199B59BE"/>
    <w:rsid w:val="1A245680"/>
    <w:rsid w:val="1A3E65CC"/>
    <w:rsid w:val="1A964BB9"/>
    <w:rsid w:val="1A9C1E82"/>
    <w:rsid w:val="1B681A16"/>
    <w:rsid w:val="1C124F3E"/>
    <w:rsid w:val="1C4C4D28"/>
    <w:rsid w:val="1C647DDB"/>
    <w:rsid w:val="1D0E719A"/>
    <w:rsid w:val="1D3B3397"/>
    <w:rsid w:val="1D635CFD"/>
    <w:rsid w:val="1EE65FBC"/>
    <w:rsid w:val="1F3E1138"/>
    <w:rsid w:val="219A16D8"/>
    <w:rsid w:val="21A140DF"/>
    <w:rsid w:val="21EB080F"/>
    <w:rsid w:val="22734472"/>
    <w:rsid w:val="22B152AD"/>
    <w:rsid w:val="2355768F"/>
    <w:rsid w:val="23AB06A8"/>
    <w:rsid w:val="244159AA"/>
    <w:rsid w:val="253E4F17"/>
    <w:rsid w:val="27AC2F76"/>
    <w:rsid w:val="28562B52"/>
    <w:rsid w:val="28BA26E7"/>
    <w:rsid w:val="2AD7312B"/>
    <w:rsid w:val="2AEA56B9"/>
    <w:rsid w:val="2B815468"/>
    <w:rsid w:val="2BD56557"/>
    <w:rsid w:val="2D26776F"/>
    <w:rsid w:val="2D774E41"/>
    <w:rsid w:val="2F8F2CB7"/>
    <w:rsid w:val="32D260F7"/>
    <w:rsid w:val="331F1D70"/>
    <w:rsid w:val="340057D7"/>
    <w:rsid w:val="343E3035"/>
    <w:rsid w:val="34910C84"/>
    <w:rsid w:val="34D348B8"/>
    <w:rsid w:val="35C23B2E"/>
    <w:rsid w:val="37012717"/>
    <w:rsid w:val="37363092"/>
    <w:rsid w:val="38331AD4"/>
    <w:rsid w:val="38C83500"/>
    <w:rsid w:val="390522AE"/>
    <w:rsid w:val="397E2132"/>
    <w:rsid w:val="39E31EE5"/>
    <w:rsid w:val="3AC136BC"/>
    <w:rsid w:val="3B6435E9"/>
    <w:rsid w:val="3B8D0D73"/>
    <w:rsid w:val="3E970291"/>
    <w:rsid w:val="3EA411A2"/>
    <w:rsid w:val="3EA550A7"/>
    <w:rsid w:val="3FBE2FB6"/>
    <w:rsid w:val="40BC06D8"/>
    <w:rsid w:val="416C0EA4"/>
    <w:rsid w:val="41E61194"/>
    <w:rsid w:val="41F811B5"/>
    <w:rsid w:val="42077C21"/>
    <w:rsid w:val="42731488"/>
    <w:rsid w:val="42D17A58"/>
    <w:rsid w:val="438F2754"/>
    <w:rsid w:val="45F93B17"/>
    <w:rsid w:val="46203AF7"/>
    <w:rsid w:val="46B03CC9"/>
    <w:rsid w:val="46F25D7C"/>
    <w:rsid w:val="46F774CE"/>
    <w:rsid w:val="47C76193"/>
    <w:rsid w:val="48A617F4"/>
    <w:rsid w:val="49523183"/>
    <w:rsid w:val="495661BF"/>
    <w:rsid w:val="49695077"/>
    <w:rsid w:val="49717BFA"/>
    <w:rsid w:val="499D180F"/>
    <w:rsid w:val="49DC72B9"/>
    <w:rsid w:val="4B775C0B"/>
    <w:rsid w:val="4D965BE8"/>
    <w:rsid w:val="4EAD5635"/>
    <w:rsid w:val="4F815096"/>
    <w:rsid w:val="4FAB550D"/>
    <w:rsid w:val="50D705DB"/>
    <w:rsid w:val="513574A2"/>
    <w:rsid w:val="515D4069"/>
    <w:rsid w:val="515E528B"/>
    <w:rsid w:val="519A065A"/>
    <w:rsid w:val="5268410A"/>
    <w:rsid w:val="533C65BF"/>
    <w:rsid w:val="56572F45"/>
    <w:rsid w:val="565D4577"/>
    <w:rsid w:val="57EF5B4F"/>
    <w:rsid w:val="580931B8"/>
    <w:rsid w:val="580C3CF9"/>
    <w:rsid w:val="5815508E"/>
    <w:rsid w:val="583D326A"/>
    <w:rsid w:val="588B2B5D"/>
    <w:rsid w:val="58CD3249"/>
    <w:rsid w:val="59262959"/>
    <w:rsid w:val="59451831"/>
    <w:rsid w:val="59972D02"/>
    <w:rsid w:val="59B901F2"/>
    <w:rsid w:val="59BA2A77"/>
    <w:rsid w:val="5A4C7F28"/>
    <w:rsid w:val="5A7F3DFC"/>
    <w:rsid w:val="5AA9356E"/>
    <w:rsid w:val="5AF30626"/>
    <w:rsid w:val="5CAB7E0D"/>
    <w:rsid w:val="5D0E48BE"/>
    <w:rsid w:val="5D6B59FB"/>
    <w:rsid w:val="5D890870"/>
    <w:rsid w:val="5E863DDA"/>
    <w:rsid w:val="5EB17BD4"/>
    <w:rsid w:val="5F6E3040"/>
    <w:rsid w:val="5F8E16DF"/>
    <w:rsid w:val="600A1141"/>
    <w:rsid w:val="603E09FB"/>
    <w:rsid w:val="60D8438F"/>
    <w:rsid w:val="61C85E36"/>
    <w:rsid w:val="621C36C4"/>
    <w:rsid w:val="632720F4"/>
    <w:rsid w:val="64025501"/>
    <w:rsid w:val="64426793"/>
    <w:rsid w:val="64585C38"/>
    <w:rsid w:val="645E38EF"/>
    <w:rsid w:val="649B6580"/>
    <w:rsid w:val="654E28A7"/>
    <w:rsid w:val="662A1F26"/>
    <w:rsid w:val="67484918"/>
    <w:rsid w:val="68E8562C"/>
    <w:rsid w:val="691C23DE"/>
    <w:rsid w:val="6A4A3BBF"/>
    <w:rsid w:val="6A5324EC"/>
    <w:rsid w:val="6AA20B1A"/>
    <w:rsid w:val="6AC340FA"/>
    <w:rsid w:val="6B6561F7"/>
    <w:rsid w:val="6B656486"/>
    <w:rsid w:val="6B955B91"/>
    <w:rsid w:val="6B992A05"/>
    <w:rsid w:val="6C9E35BD"/>
    <w:rsid w:val="6CAF78C1"/>
    <w:rsid w:val="6CDF4CE8"/>
    <w:rsid w:val="6D303210"/>
    <w:rsid w:val="6D930A8A"/>
    <w:rsid w:val="6D9504AF"/>
    <w:rsid w:val="6DAD55F2"/>
    <w:rsid w:val="6DEF2340"/>
    <w:rsid w:val="6E406BEC"/>
    <w:rsid w:val="6F18743B"/>
    <w:rsid w:val="6F4658A2"/>
    <w:rsid w:val="6F8A0D93"/>
    <w:rsid w:val="6FA15C20"/>
    <w:rsid w:val="6FF45107"/>
    <w:rsid w:val="700F0CD9"/>
    <w:rsid w:val="703D2CED"/>
    <w:rsid w:val="70945543"/>
    <w:rsid w:val="71ED53C5"/>
    <w:rsid w:val="72016718"/>
    <w:rsid w:val="726008B5"/>
    <w:rsid w:val="72B40081"/>
    <w:rsid w:val="733D76FF"/>
    <w:rsid w:val="738C441D"/>
    <w:rsid w:val="74B0683E"/>
    <w:rsid w:val="74FB6037"/>
    <w:rsid w:val="75022BDD"/>
    <w:rsid w:val="75656D50"/>
    <w:rsid w:val="76A4083A"/>
    <w:rsid w:val="772268FD"/>
    <w:rsid w:val="77DF044B"/>
    <w:rsid w:val="78271D9A"/>
    <w:rsid w:val="788624EC"/>
    <w:rsid w:val="7A232CF4"/>
    <w:rsid w:val="7B045D2D"/>
    <w:rsid w:val="7BF93C47"/>
    <w:rsid w:val="7C49086E"/>
    <w:rsid w:val="7CFA5391"/>
    <w:rsid w:val="7D3C16AE"/>
    <w:rsid w:val="7D7701B6"/>
    <w:rsid w:val="7D7A3276"/>
    <w:rsid w:val="7D814A4B"/>
    <w:rsid w:val="7E8104AE"/>
    <w:rsid w:val="7E95008B"/>
    <w:rsid w:val="7EA73659"/>
    <w:rsid w:val="7F1A36DC"/>
    <w:rsid w:val="7F321818"/>
    <w:rsid w:val="7F7B5CFB"/>
    <w:rsid w:val="7FCE7091"/>
    <w:rsid w:val="7FFB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next w:val="4"/>
    <w:qFormat/>
    <w:uiPriority w:val="0"/>
    <w:pPr>
      <w:widowControl/>
      <w:spacing w:after="120"/>
      <w:jc w:val="left"/>
    </w:pPr>
    <w:rPr>
      <w:rFonts w:ascii="Times New Roman" w:hAnsi="Times New Roman"/>
      <w:kern w:val="0"/>
      <w:sz w:val="20"/>
      <w:szCs w:val="24"/>
    </w:rPr>
  </w:style>
  <w:style w:type="paragraph" w:styleId="4">
    <w:name w:val="Body Text Indent 2"/>
    <w:basedOn w:val="1"/>
    <w:next w:val="5"/>
    <w:qFormat/>
    <w:uiPriority w:val="0"/>
    <w:pPr>
      <w:ind w:firstLine="539" w:firstLineChars="174"/>
    </w:pPr>
    <w:rPr>
      <w:rFonts w:ascii="仿宋_GB2312" w:eastAsia="仿宋_GB2312"/>
      <w:sz w:val="31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  <w:rPr>
      <w:szCs w:val="24"/>
    </w:r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Body Text First Indent"/>
    <w:basedOn w:val="3"/>
    <w:next w:val="1"/>
    <w:qFormat/>
    <w:uiPriority w:val="0"/>
    <w:pPr>
      <w:ind w:firstLine="680"/>
    </w:pPr>
    <w:rPr>
      <w:kern w:val="44"/>
    </w:rPr>
  </w:style>
  <w:style w:type="paragraph" w:styleId="9">
    <w:name w:val="Body Text First Indent 2"/>
    <w:basedOn w:val="6"/>
    <w:qFormat/>
    <w:uiPriority w:val="0"/>
    <w:pPr>
      <w:adjustRightInd/>
      <w:snapToGrid/>
      <w:spacing w:after="120" w:line="240" w:lineRule="auto"/>
      <w:ind w:left="420" w:leftChars="200" w:firstLine="210" w:firstLineChars="200"/>
      <w:textAlignment w:val="auto"/>
    </w:pPr>
    <w:rPr>
      <w:rFonts w:ascii="Times New Roman" w:hAnsi="Times New Roman"/>
      <w:kern w:val="2"/>
      <w:sz w:val="21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正文(首行缩进)"/>
    <w:basedOn w:val="1"/>
    <w:qFormat/>
    <w:uiPriority w:val="0"/>
    <w:pPr>
      <w:spacing w:line="360" w:lineRule="auto"/>
      <w:ind w:firstLine="510"/>
    </w:pPr>
    <w:rPr>
      <w:rFonts w:ascii="宋体" w:hAnsi="宋体"/>
      <w:kern w:val="0"/>
      <w:sz w:val="24"/>
      <w:szCs w:val="24"/>
    </w:rPr>
  </w:style>
  <w:style w:type="paragraph" w:customStyle="1" w:styleId="14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character" w:customStyle="1" w:styleId="15">
    <w:name w:val="font3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font2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0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8">
    <w:name w:val="文本块1"/>
    <w:basedOn w:val="1"/>
    <w:qFormat/>
    <w:uiPriority w:val="0"/>
    <w:pPr>
      <w:spacing w:after="120"/>
      <w:ind w:left="1440" w:leftChars="700" w:right="1440" w:rightChars="700"/>
    </w:pPr>
  </w:style>
  <w:style w:type="paragraph" w:customStyle="1" w:styleId="19">
    <w:name w:val=" Char"/>
    <w:basedOn w:val="1"/>
    <w:next w:val="1"/>
    <w:qFormat/>
    <w:uiPriority w:val="0"/>
    <w:pPr>
      <w:tabs>
        <w:tab w:val="left" w:pos="720"/>
      </w:tabs>
      <w:ind w:left="432" w:hanging="432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ACF54E5A3EDA43E0A0843827E04BA609_13</vt:lpwstr>
  </property>
  <property fmtid="{D5CDD505-2E9C-101B-9397-08002B2CF9AE}" pid="4" name="KSOTemplateDocerSaveRecord">
    <vt:lpwstr>eyJoZGlkIjoiZjdiMjZjOTFkZTFhYmQxNWNiNWM1ZmM1ODg4NmVhNTIiLCJ1c2VySWQiOiIxMTA2MzQxODAxIn0=</vt:lpwstr>
  </property>
</Properties>
</file>